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2D" w:rsidRDefault="00DE4E2D" w:rsidP="00DE4E2D">
      <w:pPr>
        <w:rPr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t>ADMINISTRATION OF DRUGS</w:t>
      </w:r>
    </w:p>
    <w:p w:rsidR="00DE4E2D" w:rsidRDefault="00DE4E2D" w:rsidP="00DE4E2D">
      <w:pPr>
        <w:rPr>
          <w:sz w:val="24"/>
        </w:rPr>
      </w:pPr>
    </w:p>
    <w:p w:rsidR="00DE4E2D" w:rsidRDefault="00DE4E2D" w:rsidP="00DE4E2D">
      <w:pPr>
        <w:rPr>
          <w:sz w:val="24"/>
        </w:rPr>
      </w:pPr>
      <w:r>
        <w:rPr>
          <w:b/>
          <w:sz w:val="24"/>
          <w:u w:val="single"/>
        </w:rPr>
        <w:t>Purpose</w:t>
      </w:r>
      <w:r>
        <w:rPr>
          <w:sz w:val="24"/>
        </w:rPr>
        <w:t>:</w:t>
      </w:r>
    </w:p>
    <w:p w:rsidR="00DE4E2D" w:rsidRDefault="00DE4E2D" w:rsidP="00DE4E2D">
      <w:pPr>
        <w:rPr>
          <w:sz w:val="24"/>
        </w:rPr>
      </w:pPr>
    </w:p>
    <w:p w:rsidR="00DE4E2D" w:rsidRDefault="00DE4E2D" w:rsidP="00DE4E2D">
      <w:pPr>
        <w:rPr>
          <w:sz w:val="24"/>
        </w:rPr>
      </w:pPr>
      <w:r>
        <w:rPr>
          <w:sz w:val="24"/>
        </w:rPr>
        <w:t xml:space="preserve">To outline guidelines for administration of prescription and </w:t>
      </w:r>
      <w:proofErr w:type="spellStart"/>
      <w:r>
        <w:rPr>
          <w:sz w:val="24"/>
        </w:rPr>
        <w:t>non prescription</w:t>
      </w:r>
      <w:proofErr w:type="spellEnd"/>
      <w:r>
        <w:rPr>
          <w:sz w:val="24"/>
        </w:rPr>
        <w:t xml:space="preserve"> medication to ensure the good health and safety of the children.</w:t>
      </w:r>
    </w:p>
    <w:p w:rsidR="00DE4E2D" w:rsidRDefault="00DE4E2D" w:rsidP="00DE4E2D">
      <w:pPr>
        <w:rPr>
          <w:sz w:val="24"/>
        </w:rPr>
      </w:pPr>
    </w:p>
    <w:p w:rsidR="00DE4E2D" w:rsidRDefault="00DE4E2D" w:rsidP="00DE4E2D">
      <w:pPr>
        <w:rPr>
          <w:sz w:val="24"/>
        </w:rPr>
      </w:pPr>
      <w:r>
        <w:rPr>
          <w:b/>
          <w:sz w:val="24"/>
          <w:u w:val="single"/>
        </w:rPr>
        <w:t>Guidelines</w:t>
      </w:r>
      <w:r>
        <w:rPr>
          <w:sz w:val="24"/>
        </w:rPr>
        <w:t>:</w:t>
      </w:r>
    </w:p>
    <w:p w:rsidR="00DE4E2D" w:rsidRDefault="00DE4E2D" w:rsidP="00DE4E2D">
      <w:pPr>
        <w:rPr>
          <w:sz w:val="24"/>
        </w:rPr>
      </w:pPr>
    </w:p>
    <w:p w:rsidR="00DE4E2D" w:rsidRDefault="00DE4E2D" w:rsidP="00DE4E2D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Ensure procedural guidelines consistent with the Day Nurseries Act and forms are in place regarding the administration of prescription and </w:t>
      </w:r>
      <w:proofErr w:type="spellStart"/>
      <w:r>
        <w:rPr>
          <w:sz w:val="24"/>
        </w:rPr>
        <w:t>non pre</w:t>
      </w:r>
      <w:r>
        <w:rPr>
          <w:sz w:val="24"/>
        </w:rPr>
        <w:t>scription</w:t>
      </w:r>
      <w:proofErr w:type="spellEnd"/>
      <w:r>
        <w:rPr>
          <w:sz w:val="24"/>
        </w:rPr>
        <w:t xml:space="preserve"> drugs during program</w:t>
      </w:r>
      <w:r>
        <w:rPr>
          <w:sz w:val="24"/>
        </w:rPr>
        <w:t xml:space="preserve"> hours (e.g. consent forms, medication record).  Review with staff at least once a year.</w:t>
      </w:r>
    </w:p>
    <w:p w:rsidR="00DE4E2D" w:rsidRDefault="00DE4E2D" w:rsidP="00DE4E2D">
      <w:pPr>
        <w:ind w:left="720" w:hanging="720"/>
        <w:rPr>
          <w:sz w:val="24"/>
        </w:rPr>
      </w:pPr>
    </w:p>
    <w:p w:rsidR="00DE4E2D" w:rsidRDefault="00DE4E2D" w:rsidP="00DE4E2D">
      <w:pPr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The staff will only administer medication prescribed by a physician:</w:t>
      </w:r>
    </w:p>
    <w:p w:rsidR="00DE4E2D" w:rsidRDefault="00DE4E2D" w:rsidP="00DE4E2D">
      <w:pPr>
        <w:ind w:left="1080" w:hanging="36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proofErr w:type="gramStart"/>
      <w:r>
        <w:rPr>
          <w:sz w:val="24"/>
        </w:rPr>
        <w:t>medication</w:t>
      </w:r>
      <w:proofErr w:type="gramEnd"/>
      <w:r>
        <w:rPr>
          <w:sz w:val="24"/>
        </w:rPr>
        <w:t xml:space="preserve"> in a bottle with a prescription label</w:t>
      </w:r>
    </w:p>
    <w:p w:rsidR="00DE4E2D" w:rsidRDefault="00DE4E2D" w:rsidP="00DE4E2D">
      <w:pPr>
        <w:ind w:left="1080" w:hanging="36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proofErr w:type="gramStart"/>
      <w:r>
        <w:rPr>
          <w:sz w:val="24"/>
        </w:rPr>
        <w:t>over</w:t>
      </w:r>
      <w:proofErr w:type="gramEnd"/>
      <w:r>
        <w:rPr>
          <w:sz w:val="24"/>
        </w:rPr>
        <w:t xml:space="preserve"> the counter medication accompanied by a doctor’s note</w:t>
      </w:r>
    </w:p>
    <w:p w:rsidR="00DE4E2D" w:rsidRDefault="00DE4E2D" w:rsidP="00DE4E2D">
      <w:pPr>
        <w:ind w:left="1080" w:hanging="36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proofErr w:type="gramStart"/>
      <w:r>
        <w:rPr>
          <w:sz w:val="24"/>
        </w:rPr>
        <w:t>medication</w:t>
      </w:r>
      <w:proofErr w:type="gramEnd"/>
      <w:r>
        <w:rPr>
          <w:sz w:val="24"/>
        </w:rPr>
        <w:t xml:space="preserve"> required on a regular basis (e.g. for asthma) accompanied by a doctor’s letter on file (to be submitted annually)</w:t>
      </w:r>
    </w:p>
    <w:p w:rsidR="00DE4E2D" w:rsidRDefault="00DE4E2D" w:rsidP="00DE4E2D">
      <w:pPr>
        <w:ind w:left="720" w:hanging="720"/>
        <w:rPr>
          <w:sz w:val="24"/>
        </w:rPr>
      </w:pPr>
    </w:p>
    <w:p w:rsidR="00DE4E2D" w:rsidRDefault="00DE4E2D" w:rsidP="00DE4E2D">
      <w:pPr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A designated individual (Supervisor or qualified ECE staff) must be assigned to administer medication.  This individual must annotate records appropriately upon completion of task.</w:t>
      </w:r>
    </w:p>
    <w:p w:rsidR="00DE4E2D" w:rsidRDefault="00DE4E2D" w:rsidP="00DE4E2D">
      <w:pPr>
        <w:ind w:left="720" w:hanging="720"/>
        <w:rPr>
          <w:sz w:val="24"/>
        </w:rPr>
      </w:pPr>
    </w:p>
    <w:p w:rsidR="00DE4E2D" w:rsidRDefault="00DE4E2D" w:rsidP="00DE4E2D">
      <w:pPr>
        <w:ind w:left="720" w:hanging="7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Staff will monitor children after administration of medication for possible side effects.  Staff will record any adverse reactions and notify parents accordingly.</w:t>
      </w:r>
    </w:p>
    <w:p w:rsidR="00DE4E2D" w:rsidRDefault="00DE4E2D" w:rsidP="00DE4E2D">
      <w:pPr>
        <w:ind w:left="720" w:hanging="720"/>
        <w:rPr>
          <w:sz w:val="24"/>
        </w:rPr>
      </w:pPr>
    </w:p>
    <w:p w:rsidR="00DE4E2D" w:rsidRDefault="00DE4E2D" w:rsidP="00DE4E2D">
      <w:pPr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Ensure staff is trained in the use of </w:t>
      </w:r>
      <w:r>
        <w:rPr>
          <w:sz w:val="24"/>
        </w:rPr>
        <w:t>epi-</w:t>
      </w:r>
      <w:proofErr w:type="spellStart"/>
      <w:r>
        <w:rPr>
          <w:sz w:val="24"/>
        </w:rPr>
        <w:t>pens</w:t>
      </w:r>
      <w:proofErr w:type="gramStart"/>
      <w:r>
        <w:rPr>
          <w:sz w:val="24"/>
        </w:rPr>
        <w:t>,</w:t>
      </w:r>
      <w:r>
        <w:rPr>
          <w:sz w:val="24"/>
        </w:rPr>
        <w:t>medical</w:t>
      </w:r>
      <w:proofErr w:type="spellEnd"/>
      <w:proofErr w:type="gramEnd"/>
      <w:r>
        <w:rPr>
          <w:sz w:val="24"/>
        </w:rPr>
        <w:t xml:space="preserve"> aids (ventilation masks, inhalers, etc.) and first aid procedures.</w:t>
      </w:r>
    </w:p>
    <w:p w:rsidR="00DE4E2D" w:rsidRDefault="00DE4E2D" w:rsidP="00DE4E2D">
      <w:pPr>
        <w:ind w:left="720" w:hanging="720"/>
        <w:rPr>
          <w:sz w:val="24"/>
        </w:rPr>
      </w:pPr>
    </w:p>
    <w:p w:rsidR="00DE4E2D" w:rsidRDefault="00DE4E2D" w:rsidP="00DE4E2D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All medication will be kept in a locked container.  There will be one locked container for refrigerated medications and one locked container for non-refrigerated medications.</w:t>
      </w:r>
    </w:p>
    <w:p w:rsidR="00DE4E2D" w:rsidRDefault="00DE4E2D" w:rsidP="00DE4E2D">
      <w:pPr>
        <w:ind w:left="720" w:hanging="720"/>
        <w:rPr>
          <w:sz w:val="24"/>
        </w:rPr>
      </w:pPr>
    </w:p>
    <w:p w:rsidR="00DE4E2D" w:rsidRDefault="00DE4E2D" w:rsidP="00DE4E2D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In cases where a </w:t>
      </w:r>
      <w:proofErr w:type="gramStart"/>
      <w:r>
        <w:rPr>
          <w:sz w:val="24"/>
        </w:rPr>
        <w:t>child(</w:t>
      </w:r>
      <w:proofErr w:type="spellStart"/>
      <w:proofErr w:type="gramEnd"/>
      <w:r>
        <w:rPr>
          <w:sz w:val="24"/>
        </w:rPr>
        <w:t>ren</w:t>
      </w:r>
      <w:proofErr w:type="spellEnd"/>
      <w:r>
        <w:rPr>
          <w:sz w:val="24"/>
        </w:rPr>
        <w:t>) carries and administers their own medication (e.g. ventilators), a note from the parent must be submitted indicating their permission for such action.  Parents</w:t>
      </w:r>
      <w:r w:rsidR="00004556">
        <w:rPr>
          <w:sz w:val="24"/>
        </w:rPr>
        <w:t xml:space="preserve"> will be informed that program</w:t>
      </w:r>
      <w:r>
        <w:rPr>
          <w:sz w:val="24"/>
        </w:rPr>
        <w:t xml:space="preserve"> staff is not responsible for ensuring medication has </w:t>
      </w:r>
      <w:r w:rsidR="00004556">
        <w:rPr>
          <w:sz w:val="24"/>
        </w:rPr>
        <w:t>been taken nor does the program</w:t>
      </w:r>
      <w:r>
        <w:rPr>
          <w:sz w:val="24"/>
        </w:rPr>
        <w:t xml:space="preserve"> assume any liability.  Staff will notify parents of any known accidental overdose or missed dosage by </w:t>
      </w:r>
      <w:proofErr w:type="gramStart"/>
      <w:r>
        <w:rPr>
          <w:sz w:val="24"/>
        </w:rPr>
        <w:t>child(</w:t>
      </w:r>
      <w:proofErr w:type="spellStart"/>
      <w:proofErr w:type="gramEnd"/>
      <w:r>
        <w:rPr>
          <w:sz w:val="24"/>
        </w:rPr>
        <w:t>ren</w:t>
      </w:r>
      <w:proofErr w:type="spellEnd"/>
      <w:r>
        <w:rPr>
          <w:sz w:val="24"/>
        </w:rPr>
        <w:t>).</w:t>
      </w:r>
    </w:p>
    <w:p w:rsidR="00DE4E2D" w:rsidRDefault="00DE4E2D" w:rsidP="00DE4E2D">
      <w:pPr>
        <w:ind w:left="720" w:hanging="720"/>
        <w:rPr>
          <w:sz w:val="24"/>
        </w:rPr>
      </w:pPr>
    </w:p>
    <w:p w:rsidR="00270EF0" w:rsidRDefault="00270EF0" w:rsidP="00270EF0">
      <w:pPr>
        <w:rPr>
          <w:b/>
          <w:sz w:val="24"/>
          <w:u w:val="single"/>
        </w:rPr>
      </w:pPr>
    </w:p>
    <w:sectPr w:rsidR="00270EF0" w:rsidSect="00C96FCE">
      <w:headerReference w:type="default" r:id="rId7"/>
      <w:footerReference w:type="default" r:id="rId8"/>
      <w:pgSz w:w="12240" w:h="15840"/>
      <w:pgMar w:top="1440" w:right="81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B0" w:rsidRDefault="00432AB0" w:rsidP="00C96FCE">
      <w:r>
        <w:separator/>
      </w:r>
    </w:p>
  </w:endnote>
  <w:endnote w:type="continuationSeparator" w:id="0">
    <w:p w:rsidR="00432AB0" w:rsidRDefault="00432AB0" w:rsidP="00C9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1D3" w:rsidRDefault="006C41D3" w:rsidP="006C41D3">
    <w:pPr>
      <w:pStyle w:val="Footer"/>
      <w:pBdr>
        <w:top w:val="single" w:sz="4" w:space="1" w:color="auto"/>
      </w:pBdr>
    </w:pPr>
  </w:p>
  <w:p w:rsidR="006C41D3" w:rsidRPr="006C41D3" w:rsidRDefault="006C41D3" w:rsidP="006C41D3">
    <w:pPr>
      <w:pStyle w:val="Footer"/>
      <w:pBdr>
        <w:top w:val="single" w:sz="4" w:space="1" w:color="auto"/>
      </w:pBdr>
      <w:rPr>
        <w:b/>
      </w:rPr>
    </w:pPr>
    <w:r w:rsidRPr="006C41D3">
      <w:rPr>
        <w:b/>
      </w:rPr>
      <w:t>April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B0" w:rsidRDefault="00432AB0" w:rsidP="00C96FCE">
      <w:r>
        <w:separator/>
      </w:r>
    </w:p>
  </w:footnote>
  <w:footnote w:type="continuationSeparator" w:id="0">
    <w:p w:rsidR="00432AB0" w:rsidRDefault="00432AB0" w:rsidP="00C96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CE" w:rsidRPr="00C96FCE" w:rsidRDefault="00C96FCE" w:rsidP="00C96FCE">
    <w:pPr>
      <w:pStyle w:val="Header"/>
      <w:pBdr>
        <w:bottom w:val="single" w:sz="8" w:space="1" w:color="auto"/>
      </w:pBdr>
      <w:ind w:left="-810"/>
      <w:rPr>
        <w:b/>
        <w:sz w:val="24"/>
        <w:szCs w:val="24"/>
      </w:rPr>
    </w:pPr>
    <w:r w:rsidRPr="00C96FCE">
      <w:rPr>
        <w:noProof/>
      </w:rPr>
      <w:drawing>
        <wp:inline distT="0" distB="0" distL="0" distR="0" wp14:anchorId="49834CB6" wp14:editId="4D22AEEB">
          <wp:extent cx="1743075" cy="647700"/>
          <wp:effectExtent l="0" t="0" r="952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hnGAlthouse-COL   LOGO DESIG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6FCE">
      <w:t xml:space="preserve">                                                                              </w:t>
    </w:r>
    <w:r w:rsidRPr="00C96FCE">
      <w:rPr>
        <w:rFonts w:ascii="Plantagenet Cherokee" w:hAnsi="Plantagenet Cherokee"/>
        <w:b/>
        <w:sz w:val="24"/>
        <w:szCs w:val="24"/>
      </w:rPr>
      <w:t>POLICY AND PROCEDURE MANUAL</w:t>
    </w:r>
  </w:p>
  <w:p w:rsidR="00C96FCE" w:rsidRDefault="00C96F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332EB"/>
    <w:multiLevelType w:val="hybridMultilevel"/>
    <w:tmpl w:val="4B7C43EC"/>
    <w:lvl w:ilvl="0" w:tplc="2F0EAC6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8739A"/>
    <w:multiLevelType w:val="hybridMultilevel"/>
    <w:tmpl w:val="829E8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11473"/>
    <w:multiLevelType w:val="hybridMultilevel"/>
    <w:tmpl w:val="C2F60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CE2F8B"/>
    <w:multiLevelType w:val="hybridMultilevel"/>
    <w:tmpl w:val="663A3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CE"/>
    <w:rsid w:val="00004556"/>
    <w:rsid w:val="00035504"/>
    <w:rsid w:val="00133383"/>
    <w:rsid w:val="002076EA"/>
    <w:rsid w:val="00270EF0"/>
    <w:rsid w:val="00323008"/>
    <w:rsid w:val="00403A2B"/>
    <w:rsid w:val="00432AB0"/>
    <w:rsid w:val="00582654"/>
    <w:rsid w:val="006924F2"/>
    <w:rsid w:val="006C41D3"/>
    <w:rsid w:val="00865379"/>
    <w:rsid w:val="00A71AE6"/>
    <w:rsid w:val="00AE0772"/>
    <w:rsid w:val="00C96FCE"/>
    <w:rsid w:val="00CD2888"/>
    <w:rsid w:val="00DC0FE2"/>
    <w:rsid w:val="00DE4E2D"/>
    <w:rsid w:val="00DF3C87"/>
    <w:rsid w:val="00E32287"/>
    <w:rsid w:val="00E53A8D"/>
    <w:rsid w:val="00F330C1"/>
    <w:rsid w:val="00F767FC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9F9FDA-A2EF-47A3-97BF-A70D4BFD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FC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6FCE"/>
  </w:style>
  <w:style w:type="paragraph" w:styleId="Footer">
    <w:name w:val="footer"/>
    <w:basedOn w:val="Normal"/>
    <w:link w:val="FooterChar"/>
    <w:uiPriority w:val="99"/>
    <w:unhideWhenUsed/>
    <w:rsid w:val="00C96FC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6FCE"/>
  </w:style>
  <w:style w:type="paragraph" w:styleId="BalloonText">
    <w:name w:val="Balloon Text"/>
    <w:basedOn w:val="Normal"/>
    <w:link w:val="BalloonTextChar"/>
    <w:uiPriority w:val="99"/>
    <w:semiHidden/>
    <w:unhideWhenUsed/>
    <w:rsid w:val="00C96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28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Hawkins</dc:creator>
  <cp:keywords/>
  <dc:description/>
  <cp:lastModifiedBy>Beth Hawkins</cp:lastModifiedBy>
  <cp:revision>2</cp:revision>
  <cp:lastPrinted>2015-05-26T09:57:00Z</cp:lastPrinted>
  <dcterms:created xsi:type="dcterms:W3CDTF">2015-05-26T10:02:00Z</dcterms:created>
  <dcterms:modified xsi:type="dcterms:W3CDTF">2015-05-26T10:02:00Z</dcterms:modified>
</cp:coreProperties>
</file>